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62C21B" w14:textId="35A48DB9" w:rsidR="003902C8" w:rsidRDefault="003902C8">
      <w:pPr>
        <w:spacing w:after="10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fldChar w:fldCharType="begin"/>
      </w:r>
      <w:r>
        <w:instrText xml:space="preserve"> INCLUDEPICTURE "https://encrypted-tbn0.gstatic.com/images?q=tbn:ANd9GcQGIIvYhI7E_SfssJU8KoTse1_SJuiPulb4SR4R6ZtRvZeLjoBFvUr4p0c&amp;s=10"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19DA974D" wp14:editId="32F05280">
            <wp:extent cx="685800" cy="621556"/>
            <wp:effectExtent l="0" t="0" r="0" b="1270"/>
            <wp:docPr id="1216695886" name="Resim 2" descr="Deü-shmyo | Izm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ü-shmyo | Izmi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24" cy="66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B3A4620" w14:textId="77777777" w:rsidR="003902C8" w:rsidRDefault="003902C8">
      <w:pPr>
        <w:spacing w:after="100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615AB0" w14:textId="2EB6F0A2" w:rsidR="006C1BB6" w:rsidRPr="00AD152F" w:rsidRDefault="00000000">
      <w:pPr>
        <w:spacing w:after="100"/>
        <w:jc w:val="center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DOKUZ EYLÜL ÜNİVERSİTESİ</w:t>
      </w:r>
    </w:p>
    <w:p w14:paraId="42E0EED9" w14:textId="77777777" w:rsidR="006C1BB6" w:rsidRPr="00AD152F" w:rsidRDefault="00000000">
      <w:pPr>
        <w:spacing w:after="100"/>
        <w:jc w:val="center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SAĞLIK HİZMETLERİ MESLEK YÜKSEKOKULU</w:t>
      </w:r>
    </w:p>
    <w:p w14:paraId="4A37DDAA" w14:textId="629ED22B" w:rsidR="006C1BB6" w:rsidRPr="00AD152F" w:rsidRDefault="00000000">
      <w:pPr>
        <w:spacing w:after="100"/>
        <w:jc w:val="center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KOMİSYON GÖREV TANIMLARI</w:t>
      </w:r>
    </w:p>
    <w:p w14:paraId="5C3F8CA3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0D0326CE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1. Akademik Teşvik Başvuru ve İnceleme Komisyonu</w:t>
      </w:r>
    </w:p>
    <w:p w14:paraId="3C118503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07289F9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Akademik teşvik başvurularını ilgili mevzuat ve kriterler doğrultusunda incelemek.</w:t>
      </w:r>
    </w:p>
    <w:p w14:paraId="3C7EC24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Başvuru belgelerinin ve akademik faaliyetlerin uygunluğunu değerlendirmek.</w:t>
      </w:r>
    </w:p>
    <w:p w14:paraId="65F05C5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Akademik faaliyetlerin puanlandırılmasına ilişkin incelemeleri yapmak.</w:t>
      </w:r>
    </w:p>
    <w:p w14:paraId="511325B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Eksik veya uygun olmayan başvurularla ilgili gerekli bildirimleri yapmak.</w:t>
      </w:r>
    </w:p>
    <w:p w14:paraId="669A821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Başvuru ve değerlendirme süreçlerini kayıt altına almak.</w:t>
      </w:r>
    </w:p>
    <w:p w14:paraId="507EB24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Gerektiğinde üst komisyonlarla koordinasyon sağlamak.</w:t>
      </w:r>
    </w:p>
    <w:p w14:paraId="278A57E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Akademik teşvik sürecine ilişkin bilgi ve belgeleri arşivlemek.</w:t>
      </w:r>
    </w:p>
    <w:p w14:paraId="015A703E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0590A6A9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2. Birim Toplumsal Katkı Faaliyet Sorumluları</w:t>
      </w:r>
    </w:p>
    <w:p w14:paraId="227329E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371A68C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Toplumsal katkı faaliyetlerini belirlemek ve planlamak.</w:t>
      </w:r>
    </w:p>
    <w:p w14:paraId="0B31854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Kamu kurumları, yerel yönetimler, sivil toplum kuruluşları ve diğer paydaşlarla iş birliği geliştirmek.</w:t>
      </w:r>
    </w:p>
    <w:p w14:paraId="05D39A4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 ve akademik personelin toplumsal katkı faaliyetlerine katılımını desteklemek.</w:t>
      </w:r>
    </w:p>
    <w:p w14:paraId="21D2CF0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Gerçekleştirilen faaliyetleri kayıt altına almak.</w:t>
      </w:r>
    </w:p>
    <w:p w14:paraId="2F5CA6E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Faaliyetlerin çıktı ve etkilerini değerlendirmek.</w:t>
      </w:r>
    </w:p>
    <w:p w14:paraId="107B5BE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Toplumsal katkı faaliyetlerine ilişkin yıllık raporları hazırlamak.</w:t>
      </w:r>
    </w:p>
    <w:p w14:paraId="6780CBE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Kalite güvence sistemi kapsamında gerekli kanıtları oluşturmak ve arşivlemek.</w:t>
      </w:r>
    </w:p>
    <w:p w14:paraId="531A94B0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3DC6F9E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3. Bologna Bilgi Paketi Komisyonu</w:t>
      </w:r>
    </w:p>
    <w:p w14:paraId="54D85DF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0B98CFF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Ders bilgi paketlerinin güncelliğini kontrol etmek.</w:t>
      </w:r>
    </w:p>
    <w:p w14:paraId="006F731B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Ders öğrenme kazanımları ile program öğrenme çıktıları arasındaki ilişkiyi değerlendirmek.</w:t>
      </w:r>
    </w:p>
    <w:p w14:paraId="4E9F78A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AKTS iş yüklerinin uygunluğunu incelemek.</w:t>
      </w:r>
    </w:p>
    <w:p w14:paraId="56E447BB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Ders içerikleri, değerlendirme yöntemleri ve öğrenme-öğretme yöntemlerinin bilgi paketlerinde doğru şekilde yer almasını sağlamak.</w:t>
      </w:r>
    </w:p>
    <w:p w14:paraId="0EA0A48F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Program yeterliliklerinin güncelliğini izlemek.</w:t>
      </w:r>
    </w:p>
    <w:p w14:paraId="43D5AA5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Bologna bilgi paketlerinin Üniversite sisteminde güncel tutulmasına katkı sağlamak.</w:t>
      </w:r>
    </w:p>
    <w:p w14:paraId="0EA7FA26" w14:textId="66363E56" w:rsidR="009F7FDE" w:rsidRPr="00AD152F" w:rsidRDefault="00000000" w:rsidP="005C4C86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 xml:space="preserve">• Gerekli durumlarda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akademik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birimlerle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koordinasyon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>.</w:t>
      </w:r>
    </w:p>
    <w:p w14:paraId="250C5C80" w14:textId="4A024B9F" w:rsidR="009F7FDE" w:rsidRPr="005C4C86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4.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Bağımlılıkla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Mücadele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Komisyonu</w:t>
      </w:r>
      <w:proofErr w:type="spellEnd"/>
    </w:p>
    <w:p w14:paraId="6808893B" w14:textId="2DBC1F5F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2A85911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Tütün, alkol, madde, teknoloji ve davranışsal bağımlılıklara yönelik farkındalık faaliyetleri düzenlemek.</w:t>
      </w:r>
    </w:p>
    <w:p w14:paraId="611C3EC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Öğrencilere yönelik eğitim ve seminerler planlamak.</w:t>
      </w:r>
    </w:p>
    <w:p w14:paraId="13A22CB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Bağımlılıkla mücadele konusunda ilgili kurum ve kuruluşlarla iş birliği yapmak.</w:t>
      </w:r>
    </w:p>
    <w:p w14:paraId="4F99638F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Üniversitenin bağımlılıkla mücadele politikalarına katkı sağlamak.</w:t>
      </w:r>
    </w:p>
    <w:p w14:paraId="4A8D35F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ihtiyaç duyduğu durumlarda ilgili danışmanlık ve destek birimlerine yönlendirilmesini sağlamak.</w:t>
      </w:r>
    </w:p>
    <w:p w14:paraId="265B6C5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Gerçekleştirilen faaliyetleri izlemek ve raporlamak.</w:t>
      </w:r>
    </w:p>
    <w:p w14:paraId="1C572C61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574E4D9E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5. Bilimsel Araştırma ve Yayın Komisyonu</w:t>
      </w:r>
    </w:p>
    <w:p w14:paraId="1203B7C0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33ACF50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Bilimsel araştırma faaliyetlerini teşvik etmek.</w:t>
      </w:r>
    </w:p>
    <w:p w14:paraId="0D41C55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Öğretim elemanlarını ulusal ve uluslararası araştırma projelerine yönlendirmek.</w:t>
      </w:r>
    </w:p>
    <w:p w14:paraId="2F3BAD3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TÜBİTAK, BAP, Avrupa Birliği ve diğer proje olanakları konusunda farkındalık oluşturmak.</w:t>
      </w:r>
    </w:p>
    <w:p w14:paraId="1F70C2F7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Bilimsel yayın faaliyetlerini izlemek ve değerlendirmek.</w:t>
      </w:r>
    </w:p>
    <w:p w14:paraId="43F4491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Araştırma ve yayın süreçlerinde akademik iş birliğini desteklemek.</w:t>
      </w:r>
    </w:p>
    <w:p w14:paraId="0DA586A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Bilimsel etkinlik, sempozyum, kongre ve çalıştayların düzenlenmesine katkı sağlamak.</w:t>
      </w:r>
    </w:p>
    <w:p w14:paraId="222C439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Araştırma performansına ilişkin verileri izlemek ve raporlamak.</w:t>
      </w:r>
    </w:p>
    <w:p w14:paraId="172A8A52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56092CAD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6. Burs Değerlendirme Komisyonu</w:t>
      </w:r>
    </w:p>
    <w:p w14:paraId="68300C39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1651C84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burs başvurularını değerlendirmek.</w:t>
      </w:r>
    </w:p>
    <w:p w14:paraId="5A7C9F3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Başvuru belgelerinin uygunluğunu incelemek.</w:t>
      </w:r>
    </w:p>
    <w:p w14:paraId="79F4B18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Gerektiğinde öğrencilerden ek bilgi ve belge talep etmek.</w:t>
      </w:r>
    </w:p>
    <w:p w14:paraId="3B4BA33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Burs değerlendirmelerinde eşitlik, şeffaflık ve gizlilik ilkelerine uymak.</w:t>
      </w:r>
    </w:p>
    <w:p w14:paraId="5FC17C1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Değerlendirme sonuçlarını ilgili birimlere bildirmek.</w:t>
      </w:r>
    </w:p>
    <w:p w14:paraId="1CC1D1D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Burs olanakları hakkında öğrencileri bilgilendirmek.</w:t>
      </w:r>
    </w:p>
    <w:p w14:paraId="529C4FB7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51AB102C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7. Çift Anadal Komisyonu</w:t>
      </w:r>
    </w:p>
    <w:p w14:paraId="45CDB80C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001A703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Çift Anadal başvurularını ilgili mevzuat doğrultusunda değerlendirmek.</w:t>
      </w:r>
    </w:p>
    <w:p w14:paraId="114EB46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akademik koşulları sağlayıp sağlamadığını incelemek.</w:t>
      </w:r>
    </w:p>
    <w:p w14:paraId="136AF05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Ders muafiyeti ve intibak işlemlerini değerlendirmek.</w:t>
      </w:r>
    </w:p>
    <w:p w14:paraId="0894030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Çift Anadal programındaki akademik durumlarını izlemek.</w:t>
      </w:r>
    </w:p>
    <w:p w14:paraId="3145B88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İlgili bölüm/program ve Üniversite birimleriyle koordinasyon sağlamak.</w:t>
      </w:r>
    </w:p>
    <w:p w14:paraId="5AC52F40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Çift Anadal süreçlerine ilişkin kayıt ve raporlamaları yapmak.</w:t>
      </w:r>
    </w:p>
    <w:p w14:paraId="59B2813E" w14:textId="77777777" w:rsidR="006C1BB6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1E5FA597" w14:textId="77777777" w:rsidR="005C4C86" w:rsidRPr="00AD152F" w:rsidRDefault="005C4C8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3014FCF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lastRenderedPageBreak/>
        <w:t>8. Eğitim ve Staj Komisyonu</w:t>
      </w:r>
    </w:p>
    <w:p w14:paraId="68B76E73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601533D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Eğitim-öğretim faaliyetlerinin program amaç ve öğrenme çıktılarıyla uyumunu izlemek.</w:t>
      </w:r>
    </w:p>
    <w:p w14:paraId="3CFD87FB" w14:textId="35C84CCE" w:rsidR="007C59E2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 xml:space="preserve">• </w:t>
      </w:r>
      <w:r w:rsidR="007C59E2">
        <w:rPr>
          <w:rFonts w:ascii="Times New Roman" w:hAnsi="Times New Roman" w:cs="Times New Roman"/>
          <w:sz w:val="20"/>
          <w:szCs w:val="20"/>
        </w:rPr>
        <w:t xml:space="preserve">Program </w:t>
      </w:r>
      <w:proofErr w:type="spellStart"/>
      <w:r w:rsidR="007C59E2">
        <w:rPr>
          <w:rFonts w:ascii="Times New Roman" w:hAnsi="Times New Roman" w:cs="Times New Roman"/>
          <w:sz w:val="20"/>
          <w:szCs w:val="20"/>
        </w:rPr>
        <w:t>eğitim</w:t>
      </w:r>
      <w:proofErr w:type="spellEnd"/>
      <w:r w:rsidR="007C59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E2">
        <w:rPr>
          <w:rFonts w:ascii="Times New Roman" w:hAnsi="Times New Roman" w:cs="Times New Roman"/>
          <w:sz w:val="20"/>
          <w:szCs w:val="20"/>
        </w:rPr>
        <w:t>planlarının</w:t>
      </w:r>
      <w:proofErr w:type="spellEnd"/>
      <w:r w:rsidR="007C59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E2">
        <w:rPr>
          <w:rFonts w:ascii="Times New Roman" w:hAnsi="Times New Roman" w:cs="Times New Roman"/>
          <w:sz w:val="20"/>
          <w:szCs w:val="20"/>
        </w:rPr>
        <w:t>güncellenmesine</w:t>
      </w:r>
      <w:proofErr w:type="spellEnd"/>
      <w:r w:rsidR="007C59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E2">
        <w:rPr>
          <w:rFonts w:ascii="Times New Roman" w:hAnsi="Times New Roman" w:cs="Times New Roman"/>
          <w:sz w:val="20"/>
          <w:szCs w:val="20"/>
        </w:rPr>
        <w:t>katkı</w:t>
      </w:r>
      <w:proofErr w:type="spellEnd"/>
      <w:r w:rsidR="007C59E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C59E2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="007C59E2">
        <w:rPr>
          <w:rFonts w:ascii="Times New Roman" w:hAnsi="Times New Roman" w:cs="Times New Roman"/>
          <w:sz w:val="20"/>
          <w:szCs w:val="20"/>
        </w:rPr>
        <w:t>.</w:t>
      </w:r>
    </w:p>
    <w:p w14:paraId="287318A0" w14:textId="44D21A50" w:rsidR="006C1BB6" w:rsidRPr="00AD152F" w:rsidRDefault="007C59E2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</w:t>
      </w:r>
      <w:r w:rsidR="00000000" w:rsidRPr="00AD152F">
        <w:rPr>
          <w:rFonts w:ascii="Times New Roman" w:hAnsi="Times New Roman" w:cs="Times New Roman"/>
          <w:sz w:val="20"/>
          <w:szCs w:val="20"/>
        </w:rPr>
        <w:t xml:space="preserve">Ders </w:t>
      </w:r>
      <w:proofErr w:type="spellStart"/>
      <w:r w:rsidR="00000000" w:rsidRPr="00AD152F">
        <w:rPr>
          <w:rFonts w:ascii="Times New Roman" w:hAnsi="Times New Roman" w:cs="Times New Roman"/>
          <w:sz w:val="20"/>
          <w:szCs w:val="20"/>
        </w:rPr>
        <w:t>programlarının</w:t>
      </w:r>
      <w:proofErr w:type="spellEnd"/>
      <w:r w:rsidR="00000000"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00000" w:rsidRPr="00AD152F">
        <w:rPr>
          <w:rFonts w:ascii="Times New Roman" w:hAnsi="Times New Roman" w:cs="Times New Roman"/>
          <w:sz w:val="20"/>
          <w:szCs w:val="20"/>
        </w:rPr>
        <w:t>hazırlanmasına</w:t>
      </w:r>
      <w:proofErr w:type="spellEnd"/>
      <w:r w:rsidR="00000000"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00000" w:rsidRPr="00AD152F">
        <w:rPr>
          <w:rFonts w:ascii="Times New Roman" w:hAnsi="Times New Roman" w:cs="Times New Roman"/>
          <w:sz w:val="20"/>
          <w:szCs w:val="20"/>
        </w:rPr>
        <w:t>katkı</w:t>
      </w:r>
      <w:proofErr w:type="spellEnd"/>
      <w:r w:rsidR="00000000"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000000" w:rsidRPr="00AD152F">
        <w:rPr>
          <w:rFonts w:ascii="Times New Roman" w:hAnsi="Times New Roman" w:cs="Times New Roman"/>
          <w:sz w:val="20"/>
          <w:szCs w:val="20"/>
        </w:rPr>
        <w:t>sağlamak</w:t>
      </w:r>
      <w:proofErr w:type="spellEnd"/>
      <w:r w:rsidR="00000000" w:rsidRPr="00AD152F">
        <w:rPr>
          <w:rFonts w:ascii="Times New Roman" w:hAnsi="Times New Roman" w:cs="Times New Roman"/>
          <w:sz w:val="20"/>
          <w:szCs w:val="20"/>
        </w:rPr>
        <w:t>.</w:t>
      </w:r>
    </w:p>
    <w:p w14:paraId="6284713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Staj uygulamalarının planlanmasını ve koordinasyonunu sağlamak.</w:t>
      </w:r>
    </w:p>
    <w:p w14:paraId="0DF8229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Staj yapılacak kurumlarla iş birliği süreçlerine katkı sağlamak.</w:t>
      </w:r>
    </w:p>
    <w:p w14:paraId="035321D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Staj öncesi ve sonrası öğrencilerin bilgilendirilmesini sağlamak.</w:t>
      </w:r>
    </w:p>
    <w:p w14:paraId="2746170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Staj değerlendirme süreçlerini izlemek.</w:t>
      </w:r>
    </w:p>
    <w:p w14:paraId="46EE9D9F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 ve paydaş geri bildirimlerini değerlendirerek eğitim ve staj süreçlerinin geliştirilmesine katkı sağlamak.</w:t>
      </w:r>
    </w:p>
    <w:p w14:paraId="4B21B613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6752E485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9. Engelli Öğrenci Sorumluları</w:t>
      </w:r>
    </w:p>
    <w:p w14:paraId="692C74EA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698E251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Engelli öğrencilerin eğitim süreçlerinde karşılaştıkları sorunları belirlemek.</w:t>
      </w:r>
    </w:p>
    <w:p w14:paraId="0D32261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ihtiyaçlarını ilgili akademik ve idari birimlere iletmek.</w:t>
      </w:r>
    </w:p>
    <w:p w14:paraId="57EC43C7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Makul düzenleme ve erişilebilirlik uygulamalarına katkı sağlamak.</w:t>
      </w:r>
    </w:p>
    <w:p w14:paraId="1DF11A10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Engelli öğrencilerin sınav ve eğitim süreçlerinde gerekli düzenlemelerin yapılmasını takip etmek.</w:t>
      </w:r>
    </w:p>
    <w:p w14:paraId="4581997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Üniversitenin ilgili birimleriyle koordinasyon sağlamak.</w:t>
      </w:r>
    </w:p>
    <w:p w14:paraId="17E8AF1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hakları ve destek hizmetleri konusunda bilgilendirilmesini sağlamak.</w:t>
      </w:r>
    </w:p>
    <w:p w14:paraId="5492B94F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1BDBFA5F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10. Kalite Komisyonu</w:t>
      </w:r>
    </w:p>
    <w:p w14:paraId="6A699FAA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711F1AF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Eğitim-öğretim, araştırma, toplumsal katkı ve yönetim süreçlerini kalite açısından izlemek.</w:t>
      </w:r>
    </w:p>
    <w:p w14:paraId="515975C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PUKÖ (Planla-Uygula-Kontrol Et-Önlem Al) döngülerinin uygulanmasını desteklemek.</w:t>
      </w:r>
    </w:p>
    <w:p w14:paraId="70073DA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İç ve dış değerlendirme süreçlerine hazırlık yapmak.</w:t>
      </w:r>
    </w:p>
    <w:p w14:paraId="60D5605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Performans göstergelerini izlemek.</w:t>
      </w:r>
    </w:p>
    <w:p w14:paraId="74DE1C0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Öğrenci, çalışan ve paydaş geri bildirimlerini değerlendirmek.</w:t>
      </w:r>
    </w:p>
    <w:p w14:paraId="07E5653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İyileştirme faaliyetlerini takip etmek.</w:t>
      </w:r>
    </w:p>
    <w:p w14:paraId="0669162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Kalite kanıtlarını düzenlemek ve arşivlemek.</w:t>
      </w:r>
    </w:p>
    <w:p w14:paraId="08836C80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Birim kalite raporlarının hazırlanmasına katkı sağlamak.</w:t>
      </w:r>
    </w:p>
    <w:p w14:paraId="7BD688F4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11. Kariyer Planlama Komisyonu</w:t>
      </w:r>
    </w:p>
    <w:p w14:paraId="47FCC419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46FBD71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Kariyer planlama eğitimleri ve etkinlikleri düzenlemek.</w:t>
      </w:r>
    </w:p>
    <w:p w14:paraId="467839D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 mesleki alanlar ve istihdam olanakları konusunda bilgilendirmek.</w:t>
      </w:r>
    </w:p>
    <w:p w14:paraId="0D4EEF4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Mezunlar ve sektör temsilcileriyle kariyer etkinlikleri düzenlemek.</w:t>
      </w:r>
    </w:p>
    <w:p w14:paraId="283F37C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Staj ve iş olanaklarına ilişkin paydaşlarla iş birliği geliştirmek.</w:t>
      </w:r>
    </w:p>
    <w:p w14:paraId="1C4BF98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özgeçmiş hazırlama, mülakat ve mesleki iletişim becerilerini geliştirmeye yönelik faaliyetler planlamak.</w:t>
      </w:r>
    </w:p>
    <w:p w14:paraId="29B186C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Kariyer faaliyetlerinin sonuçlarını değerlendirmek.</w:t>
      </w:r>
    </w:p>
    <w:p w14:paraId="1A8BE04D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0328AE50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12. KVKK Komisyonu</w:t>
      </w:r>
    </w:p>
    <w:p w14:paraId="30D5BB79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1285E0E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Kişisel veri işleme süreçlerinin farkındalığını artırmak.</w:t>
      </w:r>
    </w:p>
    <w:p w14:paraId="3511F6D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Akademik, idari personel ve öğrencileri KVKK konusunda bilgilendirmek.</w:t>
      </w:r>
    </w:p>
    <w:p w14:paraId="0D37E97B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Kişisel verilerin korunmasına yönelik gerekli tedbirlerin uygulanmasını takip etmek.</w:t>
      </w:r>
    </w:p>
    <w:p w14:paraId="3504D6D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Veri güvenliği ve gizlilik konularında ilgili birimlerle koordinasyon sağlamak.</w:t>
      </w:r>
    </w:p>
    <w:p w14:paraId="15B2068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Kişisel veri içeren dokümanların uygun şekilde saklanmasına katkı sağlamak.</w:t>
      </w:r>
    </w:p>
    <w:p w14:paraId="69B1A43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KVKK kapsamında ortaya çıkabilecek sorunları ilgili Üniversite birimlerine bildirmek.</w:t>
      </w:r>
    </w:p>
    <w:p w14:paraId="5EF5A1C7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104C3A4B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13. Mezun İlişkiler Komisyonu</w:t>
      </w:r>
    </w:p>
    <w:p w14:paraId="1A1657B3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662F38F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 iletişim ve veri tabanlarının güncel tutulmasına katkı sağlamak.</w:t>
      </w:r>
    </w:p>
    <w:p w14:paraId="3CA8DB0F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Mezunların kariyer gelişimlerini izlemek.</w:t>
      </w:r>
    </w:p>
    <w:p w14:paraId="34E88FF0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 geri bildirimlerini toplamak ve değerlendirmek.</w:t>
      </w:r>
    </w:p>
    <w:p w14:paraId="58E6BA9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Mezunların eğitim programlarının geliştirilmesine yönelik görüşlerini almak.</w:t>
      </w:r>
    </w:p>
    <w:p w14:paraId="2690E28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 buluşmaları ve kariyer etkinlikleri düzenlemek.</w:t>
      </w:r>
    </w:p>
    <w:p w14:paraId="1F4E832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 başarılarını görünür kılmak.</w:t>
      </w:r>
    </w:p>
    <w:p w14:paraId="220A0E3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Mezun izleme sonuçlarını raporlamak.</w:t>
      </w:r>
    </w:p>
    <w:p w14:paraId="76CF28EB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0461A547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14. Öğrenci Hareketliliği (ERASMUS, FARABİ, MEVLANA) Komisyonu</w:t>
      </w:r>
    </w:p>
    <w:p w14:paraId="0E47DA4E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758E9030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Değişim programları hakkında öğrencileri bilgilendirmek.</w:t>
      </w:r>
    </w:p>
    <w:p w14:paraId="793E87E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Başvuru ve seçim süreçlerine katkı sağlamak.</w:t>
      </w:r>
    </w:p>
    <w:p w14:paraId="6EF1B77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Öğrenim anlaşması ve ders eşleştirme süreçlerini yürütmek.</w:t>
      </w:r>
    </w:p>
    <w:p w14:paraId="4A180967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hareketlilik öncesi, sırası ve sonrasındaki akademik işlemlerini takip etmek.</w:t>
      </w:r>
    </w:p>
    <w:p w14:paraId="172D7EA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Değişim programları kapsamında ders intibaklarını değerlendirmek.</w:t>
      </w:r>
    </w:p>
    <w:p w14:paraId="4761668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İlgili Üniversite ve program koordinatörleriyle iletişim sağlamak.</w:t>
      </w:r>
    </w:p>
    <w:p w14:paraId="0B9968B8" w14:textId="54C14AF2" w:rsidR="006C1BB6" w:rsidRPr="00AD152F" w:rsidRDefault="00000000" w:rsidP="00554C5B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 xml:space="preserve">• Hareketlilik faaliyetlerinin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sonuçlarını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izlemek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raporlamak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>.</w:t>
      </w:r>
    </w:p>
    <w:p w14:paraId="175303D5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15. Ölçme ve Değerlendirme Komisyonu</w:t>
      </w:r>
    </w:p>
    <w:p w14:paraId="05D6B6D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193035F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Ölçme ve değerlendirme yöntemlerini izlemek.</w:t>
      </w:r>
    </w:p>
    <w:p w14:paraId="6993D80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Sınavların öğrenme çıktılarıyla uyumunu değerlendirmek.</w:t>
      </w:r>
    </w:p>
    <w:p w14:paraId="67D2F8A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Sınav ve değerlendirme süreçlerine ilişkin geri bildirimleri incelemek.</w:t>
      </w:r>
    </w:p>
    <w:p w14:paraId="239916E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Gerekli durumlarda ölçme araçlarının geliştirilmesine katkı sağlamak.</w:t>
      </w:r>
    </w:p>
    <w:p w14:paraId="43104A4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 başarı verilerini değerlendirmek.</w:t>
      </w:r>
    </w:p>
    <w:p w14:paraId="62FF302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Ölçme ve değerlendirme sonuçlarına ilişkin iyileştirme önerileri geliştirmek.</w:t>
      </w:r>
    </w:p>
    <w:p w14:paraId="72E7539B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Programların ölçme ve değerlendirme süreçlerinin sürekli iyileştirilmesine katkı sağlamak.</w:t>
      </w:r>
    </w:p>
    <w:p w14:paraId="2F7F62C9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44FD8E10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16. Sağlığın Korunması ve Bulaşıcı Hastalıklar Komisyonu</w:t>
      </w:r>
    </w:p>
    <w:p w14:paraId="521CECEB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3AB9E0B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Sağlığı geliştirme ve koruma faaliyetleri düzenlemek.</w:t>
      </w:r>
    </w:p>
    <w:p w14:paraId="07EDD7A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Bulaşıcı hastalıkların önlenmesine yönelik eğitimler gerçekleştirmek.</w:t>
      </w:r>
    </w:p>
    <w:p w14:paraId="4A778E2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Aşı, hijyen, enfeksiyon kontrolü ve sağlıklı yaşam konularında farkındalık oluşturmak.</w:t>
      </w:r>
    </w:p>
    <w:p w14:paraId="6794DEC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Sağlık taramaları ve farkındalık etkinliklerine katkı sağlamak.</w:t>
      </w:r>
    </w:p>
    <w:p w14:paraId="55347BF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İlgili sağlık kuruluşları ve Üniversite birimleriyle iş birliği yapmak.</w:t>
      </w:r>
    </w:p>
    <w:p w14:paraId="5984D1F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Salgın ve bulaşıcı hastalık durumlarında gerekli bilgilendirme faaliyetlerine katkı sağlamak.</w:t>
      </w:r>
    </w:p>
    <w:p w14:paraId="577756F4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184FBC43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17. SHMYO Tanıtım Komisyonu</w:t>
      </w:r>
    </w:p>
    <w:p w14:paraId="136F5389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30E4718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Yüksekokulun tanıtım faaliyetlerini planlamak.</w:t>
      </w:r>
    </w:p>
    <w:p w14:paraId="46E4422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Üniversite adaylarına yönelik tanıtım etkinlikleri düzenlemek.</w:t>
      </w:r>
    </w:p>
    <w:p w14:paraId="3DCB950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Tanıtım materyalleri hazırlamak.</w:t>
      </w:r>
    </w:p>
    <w:p w14:paraId="4621483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Lise ve diğer eğitim kurumlarıyla tanıtım amaçlı iletişim kurmak.</w:t>
      </w:r>
    </w:p>
    <w:p w14:paraId="05DB7C6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Yüksekokulun web sitesi ve tanıtım içeriklerine katkı sağlamak.</w:t>
      </w:r>
    </w:p>
    <w:p w14:paraId="50407E3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ve akademik personelin tanıtım faaliyetlerine katılımını koordine etmek.</w:t>
      </w:r>
    </w:p>
    <w:p w14:paraId="5537EFE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Tanıtım faaliyetlerinin etkinliğini değerlendirmek.</w:t>
      </w:r>
    </w:p>
    <w:p w14:paraId="5DFB79E3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137FD4CE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18. Sivil Savunma ve Afet Komisyonu</w:t>
      </w:r>
    </w:p>
    <w:p w14:paraId="2801902E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5F0506C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Afet ve acil durum planlarının hazırlanmasına ve güncellenmesine katkı sağlamak.</w:t>
      </w:r>
    </w:p>
    <w:p w14:paraId="5EE1165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Yangın, deprem, tahliye ve diğer acil durumlara yönelik eğitim ve tatbikatlar planlamak.</w:t>
      </w:r>
    </w:p>
    <w:p w14:paraId="7C230DF3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 ve personelin afet farkındalığını artırmak.</w:t>
      </w:r>
    </w:p>
    <w:p w14:paraId="67DB174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Acil durum ekipleri ve görev dağılımlarının oluşturulmasına katkı sağlamak.</w:t>
      </w:r>
    </w:p>
    <w:p w14:paraId="5B186C6F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Toplanma alanları, tahliye güzergâhları ve acil durum ekipmanlarının kontrol süreçlerini takip etmek.</w:t>
      </w:r>
    </w:p>
    <w:p w14:paraId="5304CB4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AFAD, itfaiye ve ilgili kurumlarla iş birliği yapmak.</w:t>
      </w:r>
    </w:p>
    <w:p w14:paraId="0F915046" w14:textId="766B62D9" w:rsidR="00554C5B" w:rsidRDefault="00000000" w:rsidP="009B075C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 xml:space="preserve">• Tatbikat sonuçlarını değerlendirmek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ve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iyileştirme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önerileri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geliştirmek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>.</w:t>
      </w:r>
    </w:p>
    <w:p w14:paraId="1C360B7D" w14:textId="77777777" w:rsidR="009B075C" w:rsidRPr="00AD152F" w:rsidRDefault="009B075C" w:rsidP="009B075C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</w:p>
    <w:p w14:paraId="30C7882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19. Sosyal Etkinlikler Komisyonu</w:t>
      </w:r>
    </w:p>
    <w:p w14:paraId="5C688BCF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31C85E1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Sosyal ve kültürel etkinlikler planlamak.</w:t>
      </w:r>
    </w:p>
    <w:p w14:paraId="6ECF572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 kulüpleri ve öğrenci topluluklarıyla iş birliği yapmak.</w:t>
      </w:r>
    </w:p>
    <w:p w14:paraId="23502E9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Konferans, panel, söyleşi, gezi ve kültürel etkinlikler düzenlemek.</w:t>
      </w:r>
    </w:p>
    <w:p w14:paraId="561931FF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sosyal katılımını artıracak faaliyetler geliştirmek.</w:t>
      </w:r>
    </w:p>
    <w:p w14:paraId="1F9FF23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Etkinliklerin planlama, uygulama ve değerlendirme süreçlerini takip etmek.</w:t>
      </w:r>
    </w:p>
    <w:p w14:paraId="561C9F2B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2313176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lastRenderedPageBreak/>
        <w:t>20. Sosyal Medya ve Kurumsal İletişim Komisyonu</w:t>
      </w:r>
    </w:p>
    <w:p w14:paraId="6493FC08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1C38B3F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Yüksekokulun akademik, sosyal ve kültürel faaliyetlerinin duyurulmasına katkı sağlamak.</w:t>
      </w:r>
    </w:p>
    <w:p w14:paraId="465C1A1D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Sosyal medya içeriklerini hazırlamak ve ilgili kurumsal kanallara iletmek.</w:t>
      </w:r>
    </w:p>
    <w:p w14:paraId="5662A42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Kurumsal iletişim dilinin ve görsel bütünlüğün korunmasını sağlamak.</w:t>
      </w:r>
    </w:p>
    <w:p w14:paraId="214028F0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Etkinlik duyuruları, haberler ve başarı hikâyelerinin hazırlanmasına katkı sağlamak.</w:t>
      </w:r>
    </w:p>
    <w:p w14:paraId="356F3E9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Yüksekokulun görünürlüğünü artıracak iletişim faaliyetleri geliştirmek.</w:t>
      </w:r>
    </w:p>
    <w:p w14:paraId="07C080DF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Sosyal medya etkileşimlerini ve içerik performansını izlemek.</w:t>
      </w:r>
    </w:p>
    <w:p w14:paraId="7F1C9AF6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Kişisel verilerin ve telif haklarının korunmasına dikkat etmek.</w:t>
      </w:r>
    </w:p>
    <w:p w14:paraId="0771D92A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35A4D53C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21. Spor Etkinlikleri Komisyonu</w:t>
      </w:r>
    </w:p>
    <w:p w14:paraId="3DBA8254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3726A290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Sportif etkinlikler ve turnuvalar düzenlemek.</w:t>
      </w:r>
    </w:p>
    <w:p w14:paraId="6037442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Üniversitenin spor olanaklarından yararlanmasını teşvik etmek.</w:t>
      </w:r>
    </w:p>
    <w:p w14:paraId="433F78B2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Üniversitenin ilgili spor birimleriyle iş birliği yapmak.</w:t>
      </w:r>
    </w:p>
    <w:p w14:paraId="04F8819F" w14:textId="0760528B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 xml:space="preserve">• Spor etkinliklerine öğrenci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katılımını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artıracak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faaliyetler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sz w:val="20"/>
          <w:szCs w:val="20"/>
        </w:rPr>
        <w:t>geliştirmek</w:t>
      </w:r>
      <w:proofErr w:type="spellEnd"/>
      <w:r w:rsidRPr="00AD152F">
        <w:rPr>
          <w:rFonts w:ascii="Times New Roman" w:hAnsi="Times New Roman" w:cs="Times New Roman"/>
          <w:sz w:val="20"/>
          <w:szCs w:val="20"/>
        </w:rPr>
        <w:t>.</w:t>
      </w:r>
    </w:p>
    <w:p w14:paraId="4C91510E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Etkinlik sonuçlarını değerlendirmek.</w:t>
      </w:r>
    </w:p>
    <w:p w14:paraId="7DDF6AF0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7F1665C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22. Yatay Geçiş ve İntibak Komisyonu</w:t>
      </w:r>
    </w:p>
    <w:p w14:paraId="2C0EEF31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53FAF4C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Yatay geçiş başvurularını ilgili mevzuat kapsamında değerlendirmek.</w:t>
      </w:r>
    </w:p>
    <w:p w14:paraId="5D8C74AA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Başvuru koşullarının sağlanıp sağlanmadığını incelemek.</w:t>
      </w:r>
    </w:p>
    <w:p w14:paraId="706494D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Öğrencilerin daha önce aldığı dersleri değerlendirmek.</w:t>
      </w:r>
    </w:p>
    <w:p w14:paraId="5DAE07D1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Ders muafiyeti ve intibak işlemlerini yürütmek.</w:t>
      </w:r>
    </w:p>
    <w:p w14:paraId="786EBA5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İntibak sınıfı ve öğrencinin alması gereken derslere ilişkin değerlendirme yapmak.</w:t>
      </w:r>
    </w:p>
    <w:p w14:paraId="4AF048AB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Kararları kayıt altına almak ve ilgili birimlere iletmek.</w:t>
      </w:r>
    </w:p>
    <w:p w14:paraId="7F209B83" w14:textId="77777777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p w14:paraId="20FAF72A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b/>
          <w:sz w:val="20"/>
          <w:szCs w:val="20"/>
        </w:rPr>
        <w:t>23. Yüksekokul Stratejik Planlama Komisyonu</w:t>
      </w:r>
    </w:p>
    <w:p w14:paraId="1ADA28CD" w14:textId="77777777" w:rsidR="006C1BB6" w:rsidRPr="00AD152F" w:rsidRDefault="00000000">
      <w:pPr>
        <w:spacing w:after="100"/>
        <w:rPr>
          <w:rFonts w:ascii="Times New Roman" w:hAnsi="Times New Roman" w:cs="Times New Roman"/>
          <w:sz w:val="20"/>
          <w:szCs w:val="20"/>
        </w:rPr>
      </w:pP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Başlıca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AD152F">
        <w:rPr>
          <w:rFonts w:ascii="Times New Roman" w:hAnsi="Times New Roman" w:cs="Times New Roman"/>
          <w:b/>
          <w:sz w:val="20"/>
          <w:szCs w:val="20"/>
        </w:rPr>
        <w:t>görevleri</w:t>
      </w:r>
      <w:proofErr w:type="spellEnd"/>
      <w:r w:rsidRPr="00AD152F">
        <w:rPr>
          <w:rFonts w:ascii="Times New Roman" w:hAnsi="Times New Roman" w:cs="Times New Roman"/>
          <w:b/>
          <w:sz w:val="20"/>
          <w:szCs w:val="20"/>
        </w:rPr>
        <w:t>:</w:t>
      </w:r>
    </w:p>
    <w:p w14:paraId="3E5C13CB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Yüksekokulun stratejik plan çalışmalarına katkı sağlamak.</w:t>
      </w:r>
    </w:p>
    <w:p w14:paraId="6D702BFC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Stratejik amaç, hedef ve performans göstergelerini belirlemek.</w:t>
      </w:r>
    </w:p>
    <w:p w14:paraId="03544934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Birim faaliyetlerinin stratejik planla uyumunu izlemek.</w:t>
      </w:r>
    </w:p>
    <w:p w14:paraId="5388FD8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Performans göstergelerine ilişkin verileri toplamak ve değerlendirmek.</w:t>
      </w:r>
    </w:p>
    <w:p w14:paraId="4972C8E9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Gerçekleşme durumlarını dönemsel olarak izlemek.</w:t>
      </w:r>
    </w:p>
    <w:p w14:paraId="53926B35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Stratejik hedeflere yönelik iyileştirme önerileri geliştirmek.</w:t>
      </w:r>
    </w:p>
    <w:p w14:paraId="3327C4EB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Birim faaliyet raporu ve benzeri kurumsal raporların hazırlanmasına katkı sağlamak.</w:t>
      </w:r>
    </w:p>
    <w:p w14:paraId="17BA3E18" w14:textId="77777777" w:rsidR="006C1BB6" w:rsidRPr="00AD152F" w:rsidRDefault="00000000">
      <w:pPr>
        <w:spacing w:after="100"/>
        <w:ind w:left="360" w:hanging="200"/>
        <w:rPr>
          <w:rFonts w:ascii="Times New Roman" w:hAnsi="Times New Roman" w:cs="Times New Roman"/>
          <w:sz w:val="20"/>
          <w:szCs w:val="20"/>
        </w:rPr>
      </w:pPr>
      <w:r w:rsidRPr="00AD152F">
        <w:rPr>
          <w:rFonts w:ascii="Times New Roman" w:hAnsi="Times New Roman" w:cs="Times New Roman"/>
          <w:sz w:val="20"/>
          <w:szCs w:val="20"/>
        </w:rPr>
        <w:t>• Kalite güvence sistemi ile stratejik planlama süreçlerinin uyumunu sağlamak.</w:t>
      </w:r>
    </w:p>
    <w:p w14:paraId="4C2EE4D6" w14:textId="32C94E62" w:rsidR="006C1BB6" w:rsidRPr="00AD152F" w:rsidRDefault="006C1BB6">
      <w:pPr>
        <w:spacing w:after="100"/>
        <w:rPr>
          <w:rFonts w:ascii="Times New Roman" w:hAnsi="Times New Roman" w:cs="Times New Roman"/>
          <w:sz w:val="20"/>
          <w:szCs w:val="20"/>
        </w:rPr>
      </w:pPr>
    </w:p>
    <w:sectPr w:rsidR="006C1BB6" w:rsidRPr="00AD152F" w:rsidSect="00034616">
      <w:headerReference w:type="default" r:id="rId9"/>
      <w:footerReference w:type="even" r:id="rId10"/>
      <w:footerReference w:type="default" r:id="rId11"/>
      <w:pgSz w:w="12240" w:h="15840"/>
      <w:pgMar w:top="1000" w:right="1100" w:bottom="1000" w:left="11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F377D59" w14:textId="77777777" w:rsidR="00C06BFD" w:rsidRDefault="00C06BFD">
      <w:pPr>
        <w:spacing w:after="0" w:line="240" w:lineRule="auto"/>
      </w:pPr>
      <w:r>
        <w:separator/>
      </w:r>
    </w:p>
  </w:endnote>
  <w:endnote w:type="continuationSeparator" w:id="0">
    <w:p w14:paraId="7FF92809" w14:textId="77777777" w:rsidR="00C06BFD" w:rsidRDefault="00C0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706227854"/>
      <w:docPartObj>
        <w:docPartGallery w:val="Page Numbers (Bottom of Page)"/>
        <w:docPartUnique/>
      </w:docPartObj>
    </w:sdtPr>
    <w:sdtContent>
      <w:p w14:paraId="1A2403F9" w14:textId="441CBF8C" w:rsidR="00410BF8" w:rsidRDefault="00410BF8" w:rsidP="005D7611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</w:rPr>
          <w:fldChar w:fldCharType="end"/>
        </w:r>
      </w:p>
    </w:sdtContent>
  </w:sdt>
  <w:p w14:paraId="70C6EAA1" w14:textId="77777777" w:rsidR="00410BF8" w:rsidRDefault="00410BF8" w:rsidP="00410BF8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ayfaNumaras"/>
      </w:rPr>
      <w:id w:val="-1070350313"/>
      <w:docPartObj>
        <w:docPartGallery w:val="Page Numbers (Bottom of Page)"/>
        <w:docPartUnique/>
      </w:docPartObj>
    </w:sdtPr>
    <w:sdtContent>
      <w:p w14:paraId="2F0485A9" w14:textId="49BB1F7A" w:rsidR="00410BF8" w:rsidRDefault="00410BF8" w:rsidP="005D7611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separate"/>
        </w:r>
        <w:r>
          <w:rPr>
            <w:rStyle w:val="SayfaNumaras"/>
            <w:noProof/>
          </w:rPr>
          <w:t>6</w:t>
        </w:r>
        <w:r>
          <w:rPr>
            <w:rStyle w:val="SayfaNumaras"/>
          </w:rPr>
          <w:fldChar w:fldCharType="end"/>
        </w:r>
      </w:p>
    </w:sdtContent>
  </w:sdt>
  <w:p w14:paraId="4D1BD1FC" w14:textId="31B590CD" w:rsidR="006C1BB6" w:rsidRDefault="00F54B43" w:rsidP="00410BF8">
    <w:pPr>
      <w:pStyle w:val="AltBilgi"/>
      <w:ind w:right="360"/>
      <w:jc w:val="center"/>
    </w:pPr>
    <w:r>
      <w:rPr>
        <w:sz w:val="16"/>
      </w:rPr>
      <w:t xml:space="preserve">SHMYO </w:t>
    </w:r>
    <w:proofErr w:type="spellStart"/>
    <w:r w:rsidR="00000000">
      <w:rPr>
        <w:sz w:val="16"/>
      </w:rPr>
      <w:t>Komisyon</w:t>
    </w:r>
    <w:proofErr w:type="spellEnd"/>
    <w:r w:rsidR="00000000">
      <w:rPr>
        <w:sz w:val="16"/>
      </w:rPr>
      <w:t xml:space="preserve"> </w:t>
    </w:r>
    <w:proofErr w:type="spellStart"/>
    <w:r w:rsidR="00000000">
      <w:rPr>
        <w:sz w:val="16"/>
      </w:rPr>
      <w:t>Görev</w:t>
    </w:r>
    <w:proofErr w:type="spellEnd"/>
    <w:r w:rsidR="00000000">
      <w:rPr>
        <w:sz w:val="16"/>
      </w:rPr>
      <w:t xml:space="preserve"> </w:t>
    </w:r>
    <w:proofErr w:type="spellStart"/>
    <w:r w:rsidR="00000000">
      <w:rPr>
        <w:sz w:val="16"/>
      </w:rPr>
      <w:t>Tanımları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6C13DE" w14:textId="77777777" w:rsidR="00C06BFD" w:rsidRDefault="00C06BFD">
      <w:pPr>
        <w:spacing w:after="0" w:line="240" w:lineRule="auto"/>
      </w:pPr>
      <w:r>
        <w:separator/>
      </w:r>
    </w:p>
  </w:footnote>
  <w:footnote w:type="continuationSeparator" w:id="0">
    <w:p w14:paraId="189307FC" w14:textId="77777777" w:rsidR="00C06BFD" w:rsidRDefault="00C0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4A7C22" w14:textId="6A54DDE7" w:rsidR="006C1BB6" w:rsidRDefault="006C1BB6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8433034">
    <w:abstractNumId w:val="8"/>
  </w:num>
  <w:num w:numId="2" w16cid:durableId="1184857358">
    <w:abstractNumId w:val="6"/>
  </w:num>
  <w:num w:numId="3" w16cid:durableId="158666773">
    <w:abstractNumId w:val="5"/>
  </w:num>
  <w:num w:numId="4" w16cid:durableId="470102354">
    <w:abstractNumId w:val="4"/>
  </w:num>
  <w:num w:numId="5" w16cid:durableId="1484615543">
    <w:abstractNumId w:val="7"/>
  </w:num>
  <w:num w:numId="6" w16cid:durableId="616837354">
    <w:abstractNumId w:val="3"/>
  </w:num>
  <w:num w:numId="7" w16cid:durableId="1824157464">
    <w:abstractNumId w:val="2"/>
  </w:num>
  <w:num w:numId="8" w16cid:durableId="1808204954">
    <w:abstractNumId w:val="1"/>
  </w:num>
  <w:num w:numId="9" w16cid:durableId="9443889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D9F"/>
    <w:rsid w:val="0006063C"/>
    <w:rsid w:val="001055F8"/>
    <w:rsid w:val="00111BFC"/>
    <w:rsid w:val="001159CD"/>
    <w:rsid w:val="0015074B"/>
    <w:rsid w:val="002170A2"/>
    <w:rsid w:val="00217D89"/>
    <w:rsid w:val="00262804"/>
    <w:rsid w:val="00272613"/>
    <w:rsid w:val="00281F5C"/>
    <w:rsid w:val="00286362"/>
    <w:rsid w:val="0029639D"/>
    <w:rsid w:val="00326F90"/>
    <w:rsid w:val="003902C8"/>
    <w:rsid w:val="00392821"/>
    <w:rsid w:val="00410BF8"/>
    <w:rsid w:val="004D7985"/>
    <w:rsid w:val="00554C5B"/>
    <w:rsid w:val="00560600"/>
    <w:rsid w:val="005C4C86"/>
    <w:rsid w:val="006750EE"/>
    <w:rsid w:val="006C025F"/>
    <w:rsid w:val="006C1BB6"/>
    <w:rsid w:val="007C59E2"/>
    <w:rsid w:val="00894415"/>
    <w:rsid w:val="008A2DB6"/>
    <w:rsid w:val="008F726D"/>
    <w:rsid w:val="009B075C"/>
    <w:rsid w:val="009B0BAC"/>
    <w:rsid w:val="009F7FDE"/>
    <w:rsid w:val="00A02A66"/>
    <w:rsid w:val="00AA1D8D"/>
    <w:rsid w:val="00AD152F"/>
    <w:rsid w:val="00B22562"/>
    <w:rsid w:val="00B47730"/>
    <w:rsid w:val="00C06BFD"/>
    <w:rsid w:val="00CB0664"/>
    <w:rsid w:val="00D25989"/>
    <w:rsid w:val="00D2672C"/>
    <w:rsid w:val="00D54CB0"/>
    <w:rsid w:val="00D746C7"/>
    <w:rsid w:val="00DC243C"/>
    <w:rsid w:val="00DD5594"/>
    <w:rsid w:val="00F54B43"/>
    <w:rsid w:val="00F9434B"/>
    <w:rsid w:val="00FA02A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1428E4"/>
  <w14:defaultImageDpi w14:val="300"/>
  <w15:docId w15:val="{C27D94F3-EB66-8D47-A5C5-92453EA0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SayfaNumaras">
    <w:name w:val="page number"/>
    <w:basedOn w:val="VarsaylanParagrafYazTipi"/>
    <w:uiPriority w:val="99"/>
    <w:semiHidden/>
    <w:unhideWhenUsed/>
    <w:rsid w:val="00410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1850</Words>
  <Characters>10181</Characters>
  <Application>Microsoft Office Word</Application>
  <DocSecurity>0</DocSecurity>
  <Lines>598</Lines>
  <Paragraphs>501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beta beta</cp:lastModifiedBy>
  <cp:revision>50</cp:revision>
  <dcterms:created xsi:type="dcterms:W3CDTF">2026-08-18T08:21:00Z</dcterms:created>
  <dcterms:modified xsi:type="dcterms:W3CDTF">2026-08-18T20:10:00Z</dcterms:modified>
  <cp:category/>
</cp:coreProperties>
</file>